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6" w:rsidRPr="004F61CD" w:rsidRDefault="006A23C6" w:rsidP="00EA2100">
      <w:pPr>
        <w:spacing w:line="320" w:lineRule="exact"/>
        <w:contextualSpacing/>
        <w:mirrorIndents/>
        <w:jc w:val="both"/>
        <w:outlineLvl w:val="0"/>
        <w:rPr>
          <w:rFonts w:ascii="Arial" w:hAnsi="Arial" w:cs="Arial"/>
        </w:rPr>
      </w:pPr>
    </w:p>
    <w:p w:rsidR="005743D4" w:rsidRDefault="00985C45" w:rsidP="00EA2100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  <w:lang w:val="es-MX"/>
        </w:rPr>
      </w:pPr>
      <w:hyperlink r:id="rId7"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NOTAS</w:t>
        </w:r>
        <w:r w:rsidR="007C4294" w:rsidRPr="004F61CD">
          <w:rPr>
            <w:rFonts w:ascii="Arial" w:eastAsia="Calibri" w:hAnsi="Arial" w:cs="Arial"/>
            <w:b/>
            <w:spacing w:val="-2"/>
            <w:sz w:val="28"/>
            <w:szCs w:val="28"/>
            <w:u w:val="single"/>
            <w:lang w:val="es-MX"/>
          </w:rPr>
          <w:t xml:space="preserve"> </w:t>
        </w:r>
        <w:r w:rsidR="007C4294" w:rsidRPr="004F61CD">
          <w:rPr>
            <w:rFonts w:ascii="Arial" w:eastAsia="Calibri" w:hAnsi="Arial" w:cs="Arial"/>
            <w:b/>
            <w:spacing w:val="1"/>
            <w:sz w:val="28"/>
            <w:szCs w:val="28"/>
            <w:u w:val="single"/>
            <w:lang w:val="es-MX"/>
          </w:rPr>
          <w:t>D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E</w:t>
        </w:r>
        <w:r w:rsidR="007C4294" w:rsidRPr="004F61CD">
          <w:rPr>
            <w:rFonts w:ascii="Arial" w:eastAsia="Calibri" w:hAnsi="Arial" w:cs="Arial"/>
            <w:b/>
            <w:spacing w:val="-1"/>
            <w:sz w:val="28"/>
            <w:szCs w:val="28"/>
            <w:u w:val="single"/>
            <w:lang w:val="es-MX"/>
          </w:rPr>
          <w:t xml:space="preserve"> </w:t>
        </w:r>
        <w:r w:rsidR="007C4294" w:rsidRPr="004F61CD">
          <w:rPr>
            <w:rFonts w:ascii="Arial" w:eastAsia="Calibri" w:hAnsi="Arial" w:cs="Arial"/>
            <w:b/>
            <w:spacing w:val="1"/>
            <w:sz w:val="28"/>
            <w:szCs w:val="28"/>
            <w:u w:val="single"/>
            <w:lang w:val="es-MX"/>
          </w:rPr>
          <w:t>G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E</w:t>
        </w:r>
        <w:r w:rsidR="007C4294" w:rsidRPr="004F61CD">
          <w:rPr>
            <w:rFonts w:ascii="Arial" w:eastAsia="Calibri" w:hAnsi="Arial" w:cs="Arial"/>
            <w:b/>
            <w:spacing w:val="-1"/>
            <w:sz w:val="28"/>
            <w:szCs w:val="28"/>
            <w:u w:val="single"/>
            <w:lang w:val="es-MX"/>
          </w:rPr>
          <w:t>S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TIÓN</w:t>
        </w:r>
        <w:r w:rsidR="007C4294" w:rsidRPr="004F61CD">
          <w:rPr>
            <w:rFonts w:ascii="Arial" w:eastAsia="Calibri" w:hAnsi="Arial" w:cs="Arial"/>
            <w:b/>
            <w:spacing w:val="-3"/>
            <w:sz w:val="28"/>
            <w:szCs w:val="28"/>
            <w:u w:val="single"/>
            <w:lang w:val="es-MX"/>
          </w:rPr>
          <w:t xml:space="preserve"> 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A</w:t>
        </w:r>
        <w:r w:rsidR="007C4294" w:rsidRPr="004F61CD">
          <w:rPr>
            <w:rFonts w:ascii="Arial" w:eastAsia="Calibri" w:hAnsi="Arial" w:cs="Arial"/>
            <w:b/>
            <w:spacing w:val="1"/>
            <w:sz w:val="28"/>
            <w:szCs w:val="28"/>
            <w:u w:val="single"/>
            <w:lang w:val="es-MX"/>
          </w:rPr>
          <w:t>D</w:t>
        </w:r>
        <w:r w:rsidR="007C4294" w:rsidRPr="004F61CD">
          <w:rPr>
            <w:rFonts w:ascii="Arial" w:eastAsia="Calibri" w:hAnsi="Arial" w:cs="Arial"/>
            <w:b/>
            <w:spacing w:val="-1"/>
            <w:sz w:val="28"/>
            <w:szCs w:val="28"/>
            <w:u w:val="single"/>
            <w:lang w:val="es-MX"/>
          </w:rPr>
          <w:t>M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INI</w:t>
        </w:r>
        <w:r w:rsidR="007C4294" w:rsidRPr="004F61CD">
          <w:rPr>
            <w:rFonts w:ascii="Arial" w:eastAsia="Calibri" w:hAnsi="Arial" w:cs="Arial"/>
            <w:b/>
            <w:spacing w:val="-1"/>
            <w:sz w:val="28"/>
            <w:szCs w:val="28"/>
            <w:u w:val="single"/>
            <w:lang w:val="es-MX"/>
          </w:rPr>
          <w:t>S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TR</w:t>
        </w:r>
        <w:r w:rsidR="007C4294" w:rsidRPr="004F61CD">
          <w:rPr>
            <w:rFonts w:ascii="Arial" w:eastAsia="Calibri" w:hAnsi="Arial" w:cs="Arial"/>
            <w:b/>
            <w:spacing w:val="-2"/>
            <w:sz w:val="28"/>
            <w:szCs w:val="28"/>
            <w:u w:val="single"/>
            <w:lang w:val="es-MX"/>
          </w:rPr>
          <w:t>A</w:t>
        </w:r>
        <w:r w:rsidR="007C4294" w:rsidRPr="004F61CD">
          <w:rPr>
            <w:rFonts w:ascii="Arial" w:eastAsia="Calibri" w:hAnsi="Arial" w:cs="Arial"/>
            <w:b/>
            <w:sz w:val="28"/>
            <w:szCs w:val="28"/>
            <w:u w:val="single"/>
            <w:lang w:val="es-MX"/>
          </w:rPr>
          <w:t>TIVA</w:t>
        </w:r>
      </w:hyperlink>
    </w:p>
    <w:p w:rsidR="00FF25B2" w:rsidRPr="0097060F" w:rsidRDefault="00FF25B2" w:rsidP="00FF25B2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szCs w:val="28"/>
          <w:lang w:val="es-MX"/>
        </w:rPr>
      </w:pPr>
      <w:r>
        <w:rPr>
          <w:rFonts w:ascii="Arial" w:eastAsia="Calibri" w:hAnsi="Arial" w:cs="Arial"/>
          <w:szCs w:val="28"/>
          <w:lang w:val="es-MX"/>
        </w:rPr>
        <w:t xml:space="preserve">DEL 1 DE ENERO AL 31 DE </w:t>
      </w:r>
      <w:r w:rsidR="000F504B">
        <w:rPr>
          <w:rFonts w:ascii="Arial" w:eastAsia="Calibri" w:hAnsi="Arial" w:cs="Arial"/>
          <w:szCs w:val="28"/>
          <w:lang w:val="es-MX"/>
        </w:rPr>
        <w:t>MARZO DE 2017</w:t>
      </w:r>
    </w:p>
    <w:p w:rsidR="00431A31" w:rsidRPr="004F61CD" w:rsidRDefault="00431A31" w:rsidP="00EA2100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  <w:lang w:val="es-MX"/>
        </w:rPr>
      </w:pPr>
    </w:p>
    <w:p w:rsidR="00431A31" w:rsidRPr="004F61CD" w:rsidRDefault="00A07AEA" w:rsidP="00EA2100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sz w:val="24"/>
          <w:szCs w:val="28"/>
          <w:u w:val="single"/>
          <w:lang w:val="es-MX"/>
        </w:rPr>
      </w:pPr>
      <w:r w:rsidRPr="004F61CD">
        <w:rPr>
          <w:rFonts w:ascii="Arial" w:eastAsia="Calibri" w:hAnsi="Arial" w:cs="Arial"/>
          <w:sz w:val="24"/>
          <w:szCs w:val="28"/>
          <w:u w:val="single"/>
          <w:lang w:val="es-MX"/>
        </w:rPr>
        <w:t>FONDO PARA LA ADMINISTRACIÓN DE JUSTICIA</w:t>
      </w:r>
    </w:p>
    <w:p w:rsidR="005743D4" w:rsidRPr="004F61CD" w:rsidRDefault="005743D4" w:rsidP="00EA2100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lang w:val="es-MX"/>
        </w:rPr>
      </w:pPr>
    </w:p>
    <w:p w:rsidR="005743D4" w:rsidRPr="004F61CD" w:rsidRDefault="005743D4" w:rsidP="00EA2100">
      <w:pPr>
        <w:spacing w:line="280" w:lineRule="exact"/>
        <w:contextualSpacing/>
        <w:mirrorIndents/>
        <w:jc w:val="both"/>
        <w:outlineLvl w:val="0"/>
        <w:rPr>
          <w:rFonts w:ascii="Arial" w:hAnsi="Arial" w:cs="Arial"/>
          <w:sz w:val="28"/>
          <w:szCs w:val="28"/>
          <w:lang w:val="es-MX"/>
        </w:rPr>
      </w:pPr>
    </w:p>
    <w:p w:rsidR="004E66A5" w:rsidRPr="004F61CD" w:rsidRDefault="004E66A5" w:rsidP="004E66A5">
      <w:pPr>
        <w:contextualSpacing/>
        <w:mirrorIndents/>
        <w:jc w:val="both"/>
        <w:outlineLvl w:val="0"/>
        <w:rPr>
          <w:rFonts w:ascii="Arial" w:eastAsia="Arial" w:hAnsi="Arial" w:cs="Arial"/>
          <w:spacing w:val="-2"/>
          <w:sz w:val="16"/>
          <w:szCs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rodu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Lo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egran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="00AD2CD5">
        <w:rPr>
          <w:rFonts w:ascii="Arial" w:eastAsia="Arial" w:hAnsi="Arial" w:cs="Arial"/>
          <w:sz w:val="16"/>
          <w:lang w:val="es-MX"/>
        </w:rPr>
        <w:t xml:space="preserve">de la 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i</w:t>
      </w:r>
      <w:r w:rsidR="00AD2CD5" w:rsidRPr="004F61CD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for</w:t>
      </w:r>
      <w:r w:rsidR="00AD2CD5" w:rsidRPr="004F61CD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AD2CD5" w:rsidRPr="004F61CD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="00AD2CD5" w:rsidRPr="004F61CD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i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n</w:t>
      </w:r>
      <w:r w:rsidR="00AD2CD5" w:rsidRPr="004F61CD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="00AD2CD5" w:rsidRPr="004F61CD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i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nanc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i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>a</w:t>
      </w:r>
      <w:r w:rsidR="00AD2CD5" w:rsidRPr="004F61CD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D2CD5" w:rsidRPr="004F61CD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="00AD2CD5" w:rsidRPr="004F61CD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="00AD2CD5" w:rsidRPr="004F61CD">
        <w:rPr>
          <w:rFonts w:ascii="Arial" w:eastAsia="Arial" w:hAnsi="Arial" w:cs="Arial"/>
          <w:spacing w:val="3"/>
          <w:sz w:val="16"/>
          <w:szCs w:val="16"/>
          <w:lang w:val="es-MX"/>
        </w:rPr>
        <w:t>m</w:t>
      </w:r>
      <w:r w:rsidR="00AD2CD5" w:rsidRPr="004F61CD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="00AD2CD5" w:rsidRPr="004F61CD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="00AD2CD5" w:rsidRPr="004F61CD">
        <w:rPr>
          <w:rFonts w:ascii="Arial" w:eastAsia="Arial" w:hAnsi="Arial" w:cs="Arial"/>
          <w:spacing w:val="-1"/>
          <w:sz w:val="16"/>
          <w:szCs w:val="16"/>
          <w:lang w:val="es-MX"/>
        </w:rPr>
        <w:t>ra</w:t>
      </w:r>
      <w:r w:rsidR="00AD2CD5" w:rsidRPr="004F61CD">
        <w:rPr>
          <w:rFonts w:ascii="Arial" w:eastAsia="Arial" w:hAnsi="Arial" w:cs="Arial"/>
          <w:sz w:val="16"/>
          <w:szCs w:val="16"/>
          <w:lang w:val="es-MX"/>
        </w:rPr>
        <w:t xml:space="preserve">l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z w:val="16"/>
          <w:lang w:val="es-MX"/>
        </w:rPr>
        <w:t xml:space="preserve">,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prove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 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le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upue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oder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Congre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 xml:space="preserve">u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 y 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abore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ón</w:t>
      </w:r>
      <w:r w:rsidRPr="00A654E6">
        <w:rPr>
          <w:rFonts w:ascii="Arial" w:eastAsia="Arial" w:hAnsi="Arial" w:cs="Arial"/>
          <w:sz w:val="16"/>
          <w:lang w:val="es-MX"/>
        </w:rPr>
        <w:t xml:space="preserve">,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uy</w:t>
      </w:r>
      <w:r w:rsidRPr="00A654E6">
        <w:rPr>
          <w:rFonts w:ascii="Arial" w:eastAsia="Arial" w:hAnsi="Arial" w:cs="Arial"/>
          <w:sz w:val="16"/>
          <w:lang w:val="es-MX"/>
        </w:rPr>
        <w:t>e 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á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Fondo para la Administración de Justicia 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 xml:space="preserve">r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="00AD2CD5">
        <w:rPr>
          <w:rFonts w:ascii="Arial" w:eastAsia="Arial" w:hAnsi="Arial" w:cs="Arial"/>
          <w:spacing w:val="5"/>
          <w:sz w:val="16"/>
          <w:lang w:val="es-MX"/>
        </w:rPr>
        <w:t xml:space="preserve">al </w:t>
      </w:r>
      <w:proofErr w:type="spellStart"/>
      <w:r w:rsidR="000F504B">
        <w:rPr>
          <w:rFonts w:ascii="Arial" w:eastAsia="Arial" w:hAnsi="Arial" w:cs="Arial"/>
          <w:spacing w:val="5"/>
          <w:sz w:val="16"/>
          <w:lang w:val="es-MX"/>
        </w:rPr>
        <w:t>priemer</w:t>
      </w:r>
      <w:proofErr w:type="spellEnd"/>
      <w:r w:rsidR="000F504B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="00AD2CD5">
        <w:rPr>
          <w:rFonts w:ascii="Arial" w:eastAsia="Arial" w:hAnsi="Arial" w:cs="Arial"/>
          <w:spacing w:val="5"/>
          <w:sz w:val="16"/>
          <w:lang w:val="es-MX"/>
        </w:rPr>
        <w:t xml:space="preserve">trimestre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="000F504B">
        <w:rPr>
          <w:rFonts w:ascii="Arial" w:eastAsia="Arial" w:hAnsi="Arial" w:cs="Arial"/>
          <w:spacing w:val="-1"/>
          <w:sz w:val="16"/>
          <w:lang w:val="es-MX"/>
        </w:rPr>
        <w:t>2017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é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v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o,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orpor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arac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erí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ura</w:t>
      </w:r>
      <w:r w:rsidRPr="00A654E6">
        <w:rPr>
          <w:rFonts w:ascii="Arial" w:eastAsia="Arial" w:hAnsi="Arial" w:cs="Arial"/>
          <w:sz w:val="16"/>
          <w:lang w:val="es-MX"/>
        </w:rPr>
        <w:t xml:space="preserve">,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eñ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 xml:space="preserve">y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opera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uerd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lo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ey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Co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se compromete en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ogra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eneral d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 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uberna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l,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pub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z w:val="16"/>
          <w:lang w:val="es-MX"/>
        </w:rPr>
        <w:t xml:space="preserve">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</w:t>
      </w:r>
      <w:r w:rsidRPr="00A654E6">
        <w:rPr>
          <w:rFonts w:ascii="Arial" w:eastAsia="Arial" w:hAnsi="Arial" w:cs="Arial"/>
          <w:sz w:val="16"/>
          <w:lang w:val="es-MX"/>
        </w:rPr>
        <w:t xml:space="preserve">io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 la 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edera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ón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3</w:t>
      </w:r>
      <w:r w:rsidRPr="00A654E6">
        <w:rPr>
          <w:rFonts w:ascii="Arial" w:eastAsia="Arial" w:hAnsi="Arial" w:cs="Arial"/>
          <w:sz w:val="16"/>
          <w:lang w:val="es-MX"/>
        </w:rPr>
        <w:t xml:space="preserve">1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br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200</w:t>
      </w:r>
      <w:r w:rsidRPr="00A654E6">
        <w:rPr>
          <w:rFonts w:ascii="Arial" w:eastAsia="Arial" w:hAnsi="Arial" w:cs="Arial"/>
          <w:sz w:val="16"/>
          <w:lang w:val="es-MX"/>
        </w:rPr>
        <w:t>8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 xml:space="preserve">y a la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 xml:space="preserve">y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de </w:t>
      </w:r>
      <w:r w:rsidRPr="00A654E6">
        <w:rPr>
          <w:rFonts w:ascii="Arial" w:eastAsia="Arial" w:hAnsi="Arial" w:cs="Arial"/>
          <w:sz w:val="16"/>
          <w:lang w:val="es-MX"/>
        </w:rPr>
        <w:t>Fi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uper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Aguascalientes.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ma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a,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la medición de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í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ia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l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ngre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púb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nor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E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z w:val="16"/>
          <w:lang w:val="es-MX"/>
        </w:rPr>
        <w:t>on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ó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mi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y</w:t>
      </w:r>
      <w:r w:rsidRPr="00A654E6">
        <w:rPr>
          <w:rFonts w:ascii="Arial" w:eastAsia="Arial" w:hAnsi="Arial" w:cs="Arial"/>
          <w:b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2"/>
          <w:sz w:val="16"/>
          <w:lang w:val="es-MX"/>
        </w:rPr>
      </w:pP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El presupuesto de egresos del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es aprobado por el Pleno de los Magistrados que integran el Supremo Tribunal de Justicia.</w:t>
      </w: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8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u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or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iz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H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st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2"/>
          <w:sz w:val="16"/>
          <w:lang w:val="es-MX"/>
        </w:rPr>
      </w:pPr>
      <w:r w:rsidRPr="00A654E6">
        <w:rPr>
          <w:rFonts w:ascii="Arial" w:eastAsia="Arial" w:hAnsi="Arial" w:cs="Arial"/>
          <w:spacing w:val="-2"/>
          <w:sz w:val="16"/>
          <w:lang w:val="es-MX"/>
        </w:rPr>
        <w:t>El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fue reformado en la Ley Orgánica del Poder Judicial (Publicado POE 15/</w:t>
      </w:r>
      <w:proofErr w:type="spellStart"/>
      <w:r w:rsidRPr="00A654E6">
        <w:rPr>
          <w:rFonts w:ascii="Arial" w:eastAsia="Arial" w:hAnsi="Arial" w:cs="Arial"/>
          <w:spacing w:val="-2"/>
          <w:sz w:val="16"/>
          <w:lang w:val="es-MX"/>
        </w:rPr>
        <w:t>Ago</w:t>
      </w:r>
      <w:proofErr w:type="spellEnd"/>
      <w:r w:rsidRPr="00A654E6">
        <w:rPr>
          <w:rFonts w:ascii="Arial" w:eastAsia="Arial" w:hAnsi="Arial" w:cs="Arial"/>
          <w:spacing w:val="-2"/>
          <w:sz w:val="16"/>
          <w:lang w:val="es-MX"/>
        </w:rPr>
        <w:t>/1993, última Reforma POE 06/Jun/2016) en el capítulo III, artículos 82, 83 y 84 de esta Ley.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z w:val="16"/>
          <w:lang w:val="es-MX"/>
        </w:rPr>
        <w:t>Org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z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ó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y</w:t>
      </w:r>
      <w:r w:rsidRPr="00A654E6">
        <w:rPr>
          <w:rFonts w:ascii="Arial" w:eastAsia="Arial" w:hAnsi="Arial" w:cs="Arial"/>
          <w:b/>
          <w:spacing w:val="-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Ob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jet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al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á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ead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 la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Ley Orgánica del Poder Judicial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, bajo las siguientes bases: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I.- El Poder Judicial, deberá invertir las cantidades que integren el fondo auxiliar, en la adquisición de títulos de renta fija o plazo fijo, cuenta de cheques u otros semejantes, en representación del Supremo Tribunal de Justicia, que será el titular de los documentos que expidan las Instituciones de crédito con motivo de las inversiones que se hagan;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II.- El patrimonio del fondo auxiliar se destinará a sufragar los gastos que se originen con motivo de:</w:t>
      </w:r>
    </w:p>
    <w:p w:rsidR="00A654E6" w:rsidRPr="00A654E6" w:rsidRDefault="00A654E6" w:rsidP="00A654E6">
      <w:pPr>
        <w:numPr>
          <w:ilvl w:val="0"/>
          <w:numId w:val="4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El otorgamiento de estímulos y recompensas económicas a la planta de servidores públicos del Poder Judicial del Estado; </w:t>
      </w:r>
    </w:p>
    <w:p w:rsidR="00A654E6" w:rsidRPr="00A654E6" w:rsidRDefault="00A654E6" w:rsidP="00A654E6">
      <w:pPr>
        <w:numPr>
          <w:ilvl w:val="0"/>
          <w:numId w:val="4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La participación de Magistrados y Jueces en congresos de Derecho; </w:t>
      </w:r>
    </w:p>
    <w:p w:rsidR="00A654E6" w:rsidRPr="00A654E6" w:rsidRDefault="00A654E6" w:rsidP="00A654E6">
      <w:pPr>
        <w:numPr>
          <w:ilvl w:val="0"/>
          <w:numId w:val="4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La adquisición de equipo, mobiliario y libros de consulta que se necesiten en las salas del Supremo Tribunal de Justicia, en la Sala Administrativa y en los juzgados del fuero común del Estado, que no estén autorizados en su presupuesto; </w:t>
      </w:r>
    </w:p>
    <w:p w:rsidR="00A654E6" w:rsidRPr="00A654E6" w:rsidRDefault="00A654E6" w:rsidP="00A654E6">
      <w:pPr>
        <w:numPr>
          <w:ilvl w:val="0"/>
          <w:numId w:val="4"/>
        </w:numPr>
        <w:contextualSpacing/>
        <w:mirrorIndents/>
        <w:jc w:val="both"/>
        <w:outlineLvl w:val="0"/>
        <w:rPr>
          <w:rFonts w:ascii="Arial" w:eastAsia="Arial" w:hAnsi="Arial" w:cs="Arial"/>
          <w:spacing w:val="-2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La capacitación, mejoramiento y especialización profesional del personal del Poder Judicial del Estado.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actividad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es integrar:</w:t>
      </w:r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Los intereses que generen las inversiones que se hagan por los depósitos en dinero o en valores que se efectúen ante los tribunales judiciales del fuero común; </w:t>
      </w:r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Los objetos o instrumentos materia del delito que sean de uso lícito, cuando no se reclamen en la forma y términos previstos en las disposiciones respectivas del Código Penal para el Estado de Aguascalientes y el Código Nacional de Procedimientos Penales. La declaratoria de que tales cantidades pasan a formar parte del fondo se hará de oficio</w:t>
      </w:r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Los muebles y valores depositados por cualquier motivo ante los tribunales de justicia del fuero común, que no fueren retirados por el depositario o por quien tenga derecho a ello, dentro del plazo de noventa días previo requerimiento</w:t>
      </w:r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</w:rPr>
      </w:pPr>
      <w:proofErr w:type="spellStart"/>
      <w:r w:rsidRPr="00A654E6">
        <w:rPr>
          <w:rFonts w:ascii="Arial" w:eastAsia="Arial" w:hAnsi="Arial" w:cs="Arial"/>
          <w:spacing w:val="1"/>
          <w:sz w:val="16"/>
        </w:rPr>
        <w:t>Donaciones</w:t>
      </w:r>
      <w:proofErr w:type="spellEnd"/>
      <w:r w:rsidRPr="00A654E6">
        <w:rPr>
          <w:rFonts w:ascii="Arial" w:eastAsia="Arial" w:hAnsi="Arial" w:cs="Arial"/>
          <w:spacing w:val="1"/>
          <w:sz w:val="16"/>
        </w:rPr>
        <w:t xml:space="preserve">, </w:t>
      </w:r>
      <w:proofErr w:type="spellStart"/>
      <w:r w:rsidRPr="00A654E6">
        <w:rPr>
          <w:rFonts w:ascii="Arial" w:eastAsia="Arial" w:hAnsi="Arial" w:cs="Arial"/>
          <w:spacing w:val="1"/>
          <w:sz w:val="16"/>
        </w:rPr>
        <w:t>herencias</w:t>
      </w:r>
      <w:proofErr w:type="spellEnd"/>
      <w:r w:rsidRPr="00A654E6">
        <w:rPr>
          <w:rFonts w:ascii="Arial" w:eastAsia="Arial" w:hAnsi="Arial" w:cs="Arial"/>
          <w:spacing w:val="1"/>
          <w:sz w:val="16"/>
        </w:rPr>
        <w:t xml:space="preserve"> y </w:t>
      </w:r>
      <w:proofErr w:type="spellStart"/>
      <w:r w:rsidRPr="00A654E6">
        <w:rPr>
          <w:rFonts w:ascii="Arial" w:eastAsia="Arial" w:hAnsi="Arial" w:cs="Arial"/>
          <w:spacing w:val="1"/>
          <w:sz w:val="16"/>
        </w:rPr>
        <w:t>legados</w:t>
      </w:r>
      <w:proofErr w:type="spellEnd"/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Las multas y sustituciones de pena impuesta por los órganos jurisdiccionales estatales; </w:t>
      </w:r>
    </w:p>
    <w:p w:rsidR="00A654E6" w:rsidRPr="00A654E6" w:rsidRDefault="00A654E6" w:rsidP="00A654E6">
      <w:pPr>
        <w:numPr>
          <w:ilvl w:val="0"/>
          <w:numId w:val="5"/>
        </w:num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lastRenderedPageBreak/>
        <w:t xml:space="preserve">El monto de la reparación del daño cuando la víctima u ofendido renuncie a él o no reclame dentro del plazo de seis meses, a partir de la notificación de que queda a su disposición. La declaración de que tales cantidades pasan a formar parte del fondo, se hará de oficio. 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períod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="000F504B">
        <w:rPr>
          <w:rFonts w:ascii="Arial" w:eastAsia="Arial" w:hAnsi="Arial" w:cs="Arial"/>
          <w:spacing w:val="-3"/>
          <w:sz w:val="16"/>
          <w:lang w:val="es-MX"/>
        </w:rPr>
        <w:t>el primer</w:t>
      </w:r>
      <w:r w:rsidR="00D7093E">
        <w:rPr>
          <w:rFonts w:ascii="Arial" w:eastAsia="Arial" w:hAnsi="Arial" w:cs="Arial"/>
          <w:spacing w:val="-3"/>
          <w:sz w:val="16"/>
          <w:lang w:val="es-MX"/>
        </w:rPr>
        <w:t xml:space="preserve"> trimestre del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="000F504B">
        <w:rPr>
          <w:rFonts w:ascii="Arial" w:eastAsia="Arial" w:hAnsi="Arial" w:cs="Arial"/>
          <w:spacing w:val="-1"/>
          <w:sz w:val="16"/>
          <w:lang w:val="es-MX"/>
        </w:rPr>
        <w:t>2017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Rég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.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odere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1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goz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í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io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.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Reg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edera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buyen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rég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vos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un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buyen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, teniendo las obligaciones fiscales siguientes: pagos provisionales e informativa de </w:t>
      </w:r>
      <w:proofErr w:type="spellStart"/>
      <w:r w:rsidRPr="00A654E6">
        <w:rPr>
          <w:rFonts w:ascii="Arial" w:eastAsia="Arial" w:hAnsi="Arial" w:cs="Arial"/>
          <w:spacing w:val="-1"/>
          <w:sz w:val="16"/>
          <w:lang w:val="es-MX"/>
        </w:rPr>
        <w:t>I.S.R</w:t>
      </w:r>
      <w:proofErr w:type="spellEnd"/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. por sueldos y salarios, retención de servicios profesionales, declaración mensual </w:t>
      </w:r>
      <w:proofErr w:type="spellStart"/>
      <w:r w:rsidRPr="00A654E6">
        <w:rPr>
          <w:rFonts w:ascii="Arial" w:eastAsia="Arial" w:hAnsi="Arial" w:cs="Arial"/>
          <w:spacing w:val="-1"/>
          <w:sz w:val="16"/>
          <w:lang w:val="es-MX"/>
        </w:rPr>
        <w:t>D.I.O.T</w:t>
      </w:r>
      <w:proofErr w:type="spellEnd"/>
      <w:r w:rsidRPr="00A654E6">
        <w:rPr>
          <w:rFonts w:ascii="Arial" w:eastAsia="Arial" w:hAnsi="Arial" w:cs="Arial"/>
          <w:spacing w:val="-1"/>
          <w:sz w:val="16"/>
          <w:lang w:val="es-MX"/>
        </w:rPr>
        <w:t>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3"/>
          <w:sz w:val="16"/>
          <w:lang w:val="es-MX"/>
        </w:rPr>
      </w:pPr>
      <w:r w:rsidRPr="00A654E6">
        <w:rPr>
          <w:rFonts w:ascii="Arial" w:eastAsia="Arial" w:hAnsi="Arial" w:cs="Arial"/>
          <w:noProof/>
          <w:spacing w:val="-3"/>
          <w:sz w:val="1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D3FA08F" wp14:editId="2CFF3E5B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3886200" cy="3045460"/>
            <wp:effectExtent l="0" t="0" r="0" b="2540"/>
            <wp:wrapTopAndBottom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obr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ruc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organ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bá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nua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n,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organ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3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Base</w:t>
      </w:r>
      <w:r w:rsidRPr="00A654E6">
        <w:rPr>
          <w:rFonts w:ascii="Arial" w:eastAsia="Arial" w:hAnsi="Arial" w:cs="Arial"/>
          <w:b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z w:val="16"/>
          <w:lang w:val="es-MX"/>
        </w:rPr>
        <w:t>os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sta</w:t>
      </w:r>
      <w:r w:rsidRPr="00A654E6">
        <w:rPr>
          <w:rFonts w:ascii="Arial" w:eastAsia="Arial" w:hAnsi="Arial" w:cs="Arial"/>
          <w:b/>
          <w:sz w:val="16"/>
          <w:lang w:val="es-MX"/>
        </w:rPr>
        <w:t>dos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ro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nanc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z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-1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ubern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al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ey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, y 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El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reve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rubro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aqu</w:t>
      </w:r>
      <w:r w:rsidRPr="00A654E6">
        <w:rPr>
          <w:rFonts w:ascii="Arial" w:eastAsia="Arial" w:hAnsi="Arial" w:cs="Arial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zada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abora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eros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lo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 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ubern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 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 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abor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h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ap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los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bás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ubern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 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8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z w:val="16"/>
          <w:lang w:val="es-MX"/>
        </w:rPr>
        <w:t xml:space="preserve">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 xml:space="preserve">la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n la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Le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enera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 G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ubern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orre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 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.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sup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2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í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ca</w:t>
      </w:r>
      <w:r w:rsidRPr="00A654E6">
        <w:rPr>
          <w:rFonts w:ascii="Arial" w:eastAsia="Arial" w:hAnsi="Arial" w:cs="Arial"/>
          <w:b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z w:val="16"/>
          <w:lang w:val="es-MX"/>
        </w:rPr>
        <w:t>on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b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g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cat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va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ha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op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ran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operac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nver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ñ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b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dada</w:t>
      </w:r>
      <w:r w:rsidRPr="00A654E6">
        <w:rPr>
          <w:rFonts w:ascii="Arial" w:eastAsia="Arial" w:hAnsi="Arial" w:cs="Arial"/>
          <w:sz w:val="16"/>
          <w:lang w:val="es-MX"/>
        </w:rPr>
        <w:t xml:space="preserve">s y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lastRenderedPageBreak/>
        <w:t>d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opera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produc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 xml:space="preserve">o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 xml:space="preserve">e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gener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vend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do.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bene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eado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ho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mo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eva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peñ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, premios de puntualidad y asistencia, y gratificación única por jubilación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 realizó Provisiones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.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g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Fondo para la Administración de Justicia del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</w:t>
      </w:r>
      <w:r w:rsidRPr="00A654E6">
        <w:rPr>
          <w:rFonts w:ascii="Arial" w:eastAsia="Arial" w:hAnsi="Arial" w:cs="Arial"/>
          <w:sz w:val="16"/>
          <w:lang w:val="es-MX"/>
        </w:rPr>
        <w:t>ó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reg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erva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h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Fondo para la Administración de Justicia del Poder Judicial del Estado de Aguascalientes no realizo cambios en las políticas contables y corrección de errores.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2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ón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Mon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da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xt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j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ra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y</w:t>
      </w:r>
      <w:r w:rsidRPr="00A654E6">
        <w:rPr>
          <w:rFonts w:ascii="Arial" w:eastAsia="Arial" w:hAnsi="Arial" w:cs="Arial"/>
          <w:b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z w:val="16"/>
          <w:lang w:val="es-MX"/>
        </w:rPr>
        <w:t>ro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tecc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ón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por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es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g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z w:val="16"/>
          <w:lang w:val="es-MX"/>
        </w:rPr>
        <w:t>b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Fondo para la Administración de Justicia del Poder Judicial del Estado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ob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oned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ran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var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b/>
          <w:sz w:val="16"/>
          <w:lang w:val="es-MX"/>
        </w:rPr>
        <w:t>por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8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lí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6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ct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b/>
          <w:sz w:val="16"/>
          <w:lang w:val="es-MX"/>
        </w:rPr>
        <w:t>o: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Lo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porcentajes de depreciación, deterioro o amortización utilizados en los diferentes tipos de activos que componen el patrimonio del Fondo para la Administración de Justicia del Poder Judicial del Estado de Aguascalientes se presenta a continuación:</w:t>
      </w: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</w:p>
    <w:tbl>
      <w:tblPr>
        <w:tblStyle w:val="Tablanormal51"/>
        <w:tblW w:w="8637" w:type="dxa"/>
        <w:jc w:val="center"/>
        <w:tblLook w:val="04A0" w:firstRow="1" w:lastRow="0" w:firstColumn="1" w:lastColumn="0" w:noHBand="0" w:noVBand="1"/>
      </w:tblPr>
      <w:tblGrid>
        <w:gridCol w:w="6082"/>
        <w:gridCol w:w="1105"/>
        <w:gridCol w:w="1450"/>
      </w:tblGrid>
      <w:tr w:rsidR="00A654E6" w:rsidRPr="00D7093E" w:rsidTr="00C60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Concepto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Años</w:t>
            </w:r>
            <w:proofErr w:type="spellEnd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 de </w:t>
            </w: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vida</w:t>
            </w:r>
            <w:proofErr w:type="spellEnd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útil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% de </w:t>
            </w: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depreciación</w:t>
            </w:r>
            <w:proofErr w:type="spellEnd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 </w:t>
            </w:r>
            <w:proofErr w:type="spellStart"/>
            <w:r w:rsidRPr="00D7093E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anual</w:t>
            </w:r>
            <w:proofErr w:type="spellEnd"/>
          </w:p>
        </w:tc>
      </w:tr>
      <w:tr w:rsidR="00A654E6" w:rsidRPr="000F504B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BIENES INMUEBLES, INFRAESTRUCTURA Y CONSTRUCCIONES EN PROCESO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Edificios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No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Habitacionales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30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3.3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BIENES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MUEBLES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 </w:t>
            </w:r>
          </w:p>
        </w:tc>
      </w:tr>
      <w:tr w:rsidR="00A654E6" w:rsidRPr="000F504B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Muebles de Oficina y Estantería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Muebles, Excepto De Oficina Y Estantería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Equipo de Cómputo y de Tecnologías de la Información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3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33.3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Otros Mobiliarios y Equipos de Administración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0F504B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Otro Mobiliario y Equipo Educacional y Recreativo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5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20</w:t>
            </w:r>
          </w:p>
        </w:tc>
      </w:tr>
      <w:tr w:rsidR="00A654E6" w:rsidRPr="000F504B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Equipo Médico y de Laboratorio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5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20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Instrumental Médico y de Laboratorio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5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20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EQUIPO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DE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 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Automóviles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y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Equipo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Terrestre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5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20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Otros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Equipos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de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Transporte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5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20</w:t>
            </w:r>
          </w:p>
        </w:tc>
      </w:tr>
      <w:tr w:rsidR="00A654E6" w:rsidRPr="000F504B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MAQUINARIA, OTROS EQUIPOS Y HERRAMIENTAS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lang w:val="es-MX"/>
              </w:rPr>
              <w:t> 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Sistemas de Aire Acondicionado, Calefacción y de Refrigeración Industrial y Comercial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>Equipo de Comunicación y Telecomunicación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  <w:lang w:val="es-MX"/>
              </w:rPr>
            </w:pPr>
            <w:r w:rsidRPr="00D7093E">
              <w:rPr>
                <w:rFonts w:ascii="Arial" w:eastAsia="Arial" w:hAnsi="Arial" w:cs="Arial"/>
                <w:spacing w:val="-1"/>
                <w:sz w:val="20"/>
                <w:lang w:val="es-MX"/>
              </w:rPr>
              <w:t xml:space="preserve">Equipos de Generación Eléctrica, Aparatos y Accesorios Eléctricos 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Herramientas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y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Máquinas-Herramienta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  <w:tr w:rsidR="00A654E6" w:rsidRPr="00D7093E" w:rsidTr="00C604E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9" w:type="dxa"/>
            <w:hideMark/>
          </w:tcPr>
          <w:p w:rsidR="00A654E6" w:rsidRPr="00D7093E" w:rsidRDefault="00A654E6" w:rsidP="00C604E1">
            <w:pPr>
              <w:jc w:val="both"/>
              <w:rPr>
                <w:rFonts w:ascii="Arial" w:eastAsia="Arial" w:hAnsi="Arial" w:cs="Arial"/>
                <w:spacing w:val="-1"/>
                <w:sz w:val="20"/>
              </w:rPr>
            </w:pP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Otros</w:t>
            </w:r>
            <w:proofErr w:type="spellEnd"/>
            <w:r w:rsidRPr="00D7093E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7093E">
              <w:rPr>
                <w:rFonts w:ascii="Arial" w:eastAsia="Arial" w:hAnsi="Arial" w:cs="Arial"/>
                <w:spacing w:val="-1"/>
                <w:sz w:val="20"/>
              </w:rPr>
              <w:t>Equipos</w:t>
            </w:r>
            <w:proofErr w:type="spellEnd"/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134" w:type="dxa"/>
            <w:hideMark/>
          </w:tcPr>
          <w:p w:rsidR="00A654E6" w:rsidRPr="00D7093E" w:rsidRDefault="00A654E6" w:rsidP="00C6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</w:rPr>
            </w:pPr>
            <w:r w:rsidRPr="00D7093E">
              <w:rPr>
                <w:rFonts w:ascii="Arial" w:eastAsia="Arial" w:hAnsi="Arial" w:cs="Arial"/>
                <w:spacing w:val="-1"/>
              </w:rPr>
              <w:t>10</w:t>
            </w:r>
          </w:p>
        </w:tc>
      </w:tr>
    </w:tbl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lastRenderedPageBreak/>
        <w:t>b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io</w:t>
      </w:r>
      <w:r w:rsidRPr="00A654E6">
        <w:rPr>
          <w:rFonts w:ascii="Arial" w:eastAsia="Arial" w:hAnsi="Arial" w:cs="Arial"/>
          <w:spacing w:val="1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zaro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b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depr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1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1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lo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 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No existen gastos capitalizados tanto financieros como de investigación y desarrollo en el presente ejercicio.</w:t>
      </w:r>
    </w:p>
    <w:p w:rsidR="00A654E6" w:rsidRPr="00A654E6" w:rsidRDefault="00A654E6" w:rsidP="00A654E6">
      <w:pPr>
        <w:spacing w:line="160" w:lineRule="exact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</w:p>
    <w:p w:rsidR="00A654E6" w:rsidRPr="00A654E6" w:rsidRDefault="00A654E6" w:rsidP="00A654E6">
      <w:pPr>
        <w:spacing w:line="200" w:lineRule="atLeast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d) No existen riesgos en las inversiones financieras.</w:t>
      </w:r>
    </w:p>
    <w:p w:rsidR="00A654E6" w:rsidRPr="00A654E6" w:rsidRDefault="00A654E6" w:rsidP="00A654E6">
      <w:pPr>
        <w:spacing w:line="200" w:lineRule="atLeast"/>
        <w:contextualSpacing/>
        <w:mirrorIndents/>
        <w:jc w:val="both"/>
        <w:outlineLvl w:val="0"/>
        <w:rPr>
          <w:rFonts w:ascii="Arial" w:eastAsia="Arial" w:hAnsi="Arial" w:cs="Arial"/>
          <w:spacing w:val="-1"/>
          <w:sz w:val="16"/>
          <w:lang w:val="es-MX"/>
        </w:rPr>
      </w:pPr>
    </w:p>
    <w:p w:rsidR="00A654E6" w:rsidRPr="00A654E6" w:rsidRDefault="00A654E6" w:rsidP="00A654E6">
      <w:pPr>
        <w:spacing w:line="18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,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uy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var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vo</w:t>
      </w:r>
      <w:r w:rsidRPr="00A654E6">
        <w:rPr>
          <w:rFonts w:ascii="Arial" w:eastAsia="Arial" w:hAnsi="Arial" w:cs="Arial"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El Fondo para la Administración de Justicia del Poder Judicial del Estado de Aguascalientes no tiene variaciones significativas en el período que informa.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z w:val="16"/>
          <w:lang w:val="es-MX"/>
        </w:rPr>
        <w:t>b) El Fondo para la Administración de Justicia del Poder Judicial del Estado de Aguascalientes no tiene patrimonio de organismos descentralizados.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z w:val="16"/>
          <w:lang w:val="es-MX"/>
        </w:rPr>
        <w:t xml:space="preserve">c) El Fondo para la Administración de Justicia del Poder Judicial del Estado de Aguascalientes no tiene inversiones en empresas de participación mayoritaria. 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z w:val="16"/>
          <w:lang w:val="es-MX"/>
        </w:rPr>
        <w:t xml:space="preserve">d) El Fondo para la Administración de Justicia del Poder Judicial del Estado de Aguascalientes no tiene inversiones en empresas de participación minoritaria. 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z w:val="16"/>
          <w:lang w:val="es-MX"/>
        </w:rPr>
        <w:t>e) El 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z w:val="16"/>
          <w:lang w:val="es-MX"/>
        </w:rPr>
        <w:t>io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organ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</w:t>
      </w:r>
      <w:r w:rsidRPr="00A654E6">
        <w:rPr>
          <w:rFonts w:ascii="Arial" w:eastAsia="Arial" w:hAnsi="Arial" w:cs="Arial"/>
          <w:sz w:val="16"/>
          <w:lang w:val="es-MX"/>
        </w:rPr>
        <w:t>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zado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2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,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at</w:t>
      </w:r>
      <w:r w:rsidRPr="00A654E6">
        <w:rPr>
          <w:rFonts w:ascii="Arial" w:eastAsia="Arial" w:hAnsi="Arial" w:cs="Arial"/>
          <w:b/>
          <w:sz w:val="16"/>
          <w:lang w:val="es-MX"/>
        </w:rPr>
        <w:t>os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y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8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á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z w:val="16"/>
          <w:lang w:val="es-MX"/>
        </w:rPr>
        <w:t>ogo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períod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b/>
          <w:sz w:val="16"/>
          <w:lang w:val="es-MX"/>
        </w:rPr>
        <w:t>por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Reca</w:t>
      </w:r>
      <w:r w:rsidRPr="00A654E6">
        <w:rPr>
          <w:rFonts w:ascii="Arial" w:eastAsia="Arial" w:hAnsi="Arial" w:cs="Arial"/>
          <w:b/>
          <w:sz w:val="16"/>
          <w:lang w:val="es-MX"/>
        </w:rPr>
        <w:t>ud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)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percibe ingresos por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recauda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n, solo percíbelas multas y sustituciones de pena impuestos por los órganos jurisdiccionales, así como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intereses que se generen de las inversiones que se hagan por los depósitos en dinero o en valores en las instituciones financieras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.</w:t>
      </w:r>
    </w:p>
    <w:p w:rsidR="00A654E6" w:rsidRPr="00A654E6" w:rsidRDefault="00A654E6" w:rsidP="00A654E6">
      <w:pPr>
        <w:spacing w:line="20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b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)</w:t>
      </w:r>
      <w:r w:rsidRPr="000F504B">
        <w:rPr>
          <w:rFonts w:ascii="Arial" w:eastAsia="Arial" w:hAnsi="Arial" w:cs="Arial"/>
          <w:spacing w:val="12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Los</w:t>
      </w:r>
      <w:r w:rsidRPr="000F504B">
        <w:rPr>
          <w:rFonts w:ascii="Arial" w:eastAsia="Arial" w:hAnsi="Arial" w:cs="Arial"/>
          <w:spacing w:val="11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i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ngre</w:t>
      </w:r>
      <w:r w:rsidRPr="000F504B">
        <w:rPr>
          <w:rFonts w:ascii="Arial" w:eastAsia="Arial" w:hAnsi="Arial" w:cs="Arial"/>
          <w:spacing w:val="1"/>
          <w:sz w:val="16"/>
          <w:highlight w:val="yellow"/>
          <w:lang w:val="es-MX"/>
        </w:rPr>
        <w:t>s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os</w:t>
      </w:r>
      <w:r w:rsidRPr="000F504B">
        <w:rPr>
          <w:rFonts w:ascii="Arial" w:eastAsia="Arial" w:hAnsi="Arial" w:cs="Arial"/>
          <w:spacing w:val="10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de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l</w:t>
      </w:r>
      <w:r w:rsidRPr="000F504B">
        <w:rPr>
          <w:rFonts w:ascii="Arial" w:eastAsia="Arial" w:hAnsi="Arial" w:cs="Arial"/>
          <w:spacing w:val="9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Fondo para la Administración de Justicia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 xml:space="preserve"> del Poder Judicial del Estado de Aguascalientes par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a</w:t>
      </w:r>
      <w:r w:rsidRPr="000F504B">
        <w:rPr>
          <w:rFonts w:ascii="Arial" w:eastAsia="Arial" w:hAnsi="Arial" w:cs="Arial"/>
          <w:spacing w:val="13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e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l</w:t>
      </w:r>
      <w:r w:rsidRPr="000F504B">
        <w:rPr>
          <w:rFonts w:ascii="Arial" w:eastAsia="Arial" w:hAnsi="Arial" w:cs="Arial"/>
          <w:spacing w:val="11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e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j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erc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i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c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io</w:t>
      </w:r>
      <w:r w:rsidRPr="000F504B">
        <w:rPr>
          <w:rFonts w:ascii="Arial" w:eastAsia="Arial" w:hAnsi="Arial" w:cs="Arial"/>
          <w:spacing w:val="13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2</w:t>
      </w:r>
      <w:r w:rsidRPr="000F504B">
        <w:rPr>
          <w:rFonts w:ascii="Arial" w:eastAsia="Arial" w:hAnsi="Arial" w:cs="Arial"/>
          <w:spacing w:val="-3"/>
          <w:sz w:val="16"/>
          <w:highlight w:val="yellow"/>
          <w:lang w:val="es-MX"/>
        </w:rPr>
        <w:t>0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1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6</w:t>
      </w:r>
      <w:r w:rsidRPr="000F504B">
        <w:rPr>
          <w:rFonts w:ascii="Arial" w:eastAsia="Arial" w:hAnsi="Arial" w:cs="Arial"/>
          <w:spacing w:val="14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fueron</w:t>
      </w:r>
      <w:r w:rsidRPr="000F504B">
        <w:rPr>
          <w:rFonts w:ascii="Arial" w:eastAsia="Arial" w:hAnsi="Arial" w:cs="Arial"/>
          <w:spacing w:val="12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d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e</w:t>
      </w:r>
      <w:r w:rsidRPr="000F504B">
        <w:rPr>
          <w:rFonts w:ascii="Arial" w:eastAsia="Arial" w:hAnsi="Arial" w:cs="Arial"/>
          <w:spacing w:val="10"/>
          <w:sz w:val="16"/>
          <w:highlight w:val="yellow"/>
          <w:lang w:val="es-MX"/>
        </w:rPr>
        <w:t xml:space="preserve"> 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$8,444,392</w:t>
      </w:r>
      <w:r w:rsidRPr="000F504B">
        <w:rPr>
          <w:rFonts w:ascii="Arial" w:eastAsia="Arial" w:hAnsi="Arial" w:cs="Arial"/>
          <w:spacing w:val="1"/>
          <w:sz w:val="16"/>
          <w:highlight w:val="yellow"/>
          <w:lang w:val="es-MX"/>
        </w:rPr>
        <w:t>.</w:t>
      </w:r>
      <w:r w:rsidRPr="000F504B">
        <w:rPr>
          <w:rFonts w:ascii="Arial" w:eastAsia="Arial" w:hAnsi="Arial" w:cs="Arial"/>
          <w:spacing w:val="-1"/>
          <w:sz w:val="16"/>
          <w:highlight w:val="yellow"/>
          <w:lang w:val="es-MX"/>
        </w:rPr>
        <w:t>00</w:t>
      </w:r>
      <w:r w:rsidRPr="000F504B">
        <w:rPr>
          <w:rFonts w:ascii="Arial" w:eastAsia="Arial" w:hAnsi="Arial" w:cs="Arial"/>
          <w:sz w:val="16"/>
          <w:highlight w:val="yellow"/>
          <w:lang w:val="es-MX"/>
        </w:rPr>
        <w:t>.</w:t>
      </w:r>
      <w:bookmarkStart w:id="0" w:name="_GoBack"/>
      <w:bookmarkEnd w:id="0"/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2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z w:val="16"/>
          <w:lang w:val="es-MX"/>
        </w:rPr>
        <w:t>or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ón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 xml:space="preserve"> s</w:t>
      </w:r>
      <w:r w:rsidRPr="00A654E6">
        <w:rPr>
          <w:rFonts w:ascii="Arial" w:eastAsia="Arial" w:hAnsi="Arial" w:cs="Arial"/>
          <w:b/>
          <w:sz w:val="16"/>
          <w:lang w:val="es-MX"/>
        </w:rPr>
        <w:t>obre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z w:val="16"/>
          <w:lang w:val="es-MX"/>
        </w:rPr>
        <w:t>uda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y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b/>
          <w:sz w:val="16"/>
          <w:lang w:val="es-MX"/>
        </w:rPr>
        <w:t>por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8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lí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u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a: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deuda.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Ca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f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cac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z w:val="16"/>
          <w:lang w:val="es-MX"/>
        </w:rPr>
        <w:t>g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as: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deuda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ap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ngun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ó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ces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z w:val="16"/>
          <w:lang w:val="es-MX"/>
        </w:rPr>
        <w:t>de</w:t>
      </w:r>
      <w:r w:rsidRPr="00A654E6">
        <w:rPr>
          <w:rFonts w:ascii="Arial" w:eastAsia="Arial" w:hAnsi="Arial" w:cs="Arial"/>
          <w:b/>
          <w:spacing w:val="-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j</w:t>
      </w:r>
      <w:r w:rsidRPr="00A654E6">
        <w:rPr>
          <w:rFonts w:ascii="Arial" w:eastAsia="Arial" w:hAnsi="Arial" w:cs="Arial"/>
          <w:b/>
          <w:sz w:val="16"/>
          <w:lang w:val="es-MX"/>
        </w:rPr>
        <w:t>or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La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í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ro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Reg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ode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J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ud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y</w:t>
      </w:r>
      <w:r w:rsidRPr="00A654E6">
        <w:rPr>
          <w:rFonts w:ascii="Arial" w:eastAsia="Arial" w:hAnsi="Arial" w:cs="Arial"/>
          <w:spacing w:val="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en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as 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ormas, Lineamientos y Políticas Generales para el Control, Racionalidad y Disciplina Presupuestaria</w:t>
      </w:r>
      <w:r w:rsidRPr="00A654E6">
        <w:rPr>
          <w:rFonts w:ascii="Arial" w:eastAsia="Arial" w:hAnsi="Arial" w:cs="Arial"/>
          <w:sz w:val="16"/>
          <w:lang w:val="es-MX"/>
        </w:rPr>
        <w:t>,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4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n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mi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6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5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Pleno del Supremo Tribunal de Justicia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-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ve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t</w:t>
      </w:r>
      <w:r w:rsidRPr="00A654E6">
        <w:rPr>
          <w:rFonts w:ascii="Arial" w:eastAsia="Arial" w:hAnsi="Arial" w:cs="Arial"/>
          <w:b/>
          <w:sz w:val="16"/>
          <w:lang w:val="es-MX"/>
        </w:rPr>
        <w:t>os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ste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z w:val="16"/>
          <w:lang w:val="es-MX"/>
        </w:rPr>
        <w:t>or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e: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even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p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err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repor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nanc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b/>
          <w:spacing w:val="1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P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te</w:t>
      </w:r>
      <w:r w:rsidRPr="00A654E6">
        <w:rPr>
          <w:rFonts w:ascii="Arial" w:eastAsia="Arial" w:hAnsi="Arial" w:cs="Arial"/>
          <w:b/>
          <w:sz w:val="16"/>
          <w:lang w:val="es-MX"/>
        </w:rPr>
        <w:t>s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R</w:t>
      </w:r>
      <w:r w:rsidRPr="00A654E6">
        <w:rPr>
          <w:rFonts w:ascii="Arial" w:eastAsia="Arial" w:hAnsi="Arial" w:cs="Arial"/>
          <w:b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l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ac</w:t>
      </w:r>
      <w:r w:rsidRPr="00A654E6">
        <w:rPr>
          <w:rFonts w:ascii="Arial" w:eastAsia="Arial" w:hAnsi="Arial" w:cs="Arial"/>
          <w:b/>
          <w:spacing w:val="1"/>
          <w:sz w:val="16"/>
          <w:lang w:val="es-MX"/>
        </w:rPr>
        <w:t>i</w:t>
      </w:r>
      <w:r w:rsidRPr="00A654E6">
        <w:rPr>
          <w:rFonts w:ascii="Arial" w:eastAsia="Arial" w:hAnsi="Arial" w:cs="Arial"/>
          <w:b/>
          <w:spacing w:val="-2"/>
          <w:sz w:val="16"/>
          <w:lang w:val="es-MX"/>
        </w:rPr>
        <w:t>o</w:t>
      </w:r>
      <w:r w:rsidRPr="00A654E6">
        <w:rPr>
          <w:rFonts w:ascii="Arial" w:eastAsia="Arial" w:hAnsi="Arial" w:cs="Arial"/>
          <w:b/>
          <w:sz w:val="16"/>
          <w:lang w:val="es-MX"/>
        </w:rPr>
        <w:t>n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b/>
          <w:sz w:val="16"/>
          <w:lang w:val="es-MX"/>
        </w:rPr>
        <w:t>d</w:t>
      </w:r>
      <w:r w:rsidRPr="00A654E6">
        <w:rPr>
          <w:rFonts w:ascii="Arial" w:eastAsia="Arial" w:hAnsi="Arial" w:cs="Arial"/>
          <w:b/>
          <w:spacing w:val="-1"/>
          <w:sz w:val="16"/>
          <w:lang w:val="es-MX"/>
        </w:rPr>
        <w:t>as: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4"/>
          <w:sz w:val="16"/>
          <w:lang w:val="es-MX"/>
        </w:rPr>
        <w:t>x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par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uya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ma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 xml:space="preserve">y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opera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</w:t>
      </w:r>
      <w:r w:rsidRPr="00A654E6">
        <w:rPr>
          <w:rFonts w:ascii="Arial" w:eastAsia="Arial" w:hAnsi="Arial" w:cs="Arial"/>
          <w:sz w:val="16"/>
          <w:lang w:val="es-MX"/>
        </w:rPr>
        <w:t>.</w:t>
      </w:r>
    </w:p>
    <w:p w:rsidR="00A654E6" w:rsidRPr="00A654E6" w:rsidRDefault="00A654E6" w:rsidP="00A654E6">
      <w:pPr>
        <w:spacing w:line="220" w:lineRule="exact"/>
        <w:contextualSpacing/>
        <w:mirrorIndents/>
        <w:jc w:val="both"/>
        <w:outlineLvl w:val="0"/>
        <w:rPr>
          <w:rFonts w:ascii="Arial" w:hAnsi="Arial" w:cs="Arial"/>
          <w:sz w:val="16"/>
          <w:lang w:val="es-MX"/>
        </w:rPr>
      </w:pP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pacing w:val="-7"/>
          <w:sz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Lo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Fondo para la Administración de Justicia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del Poder Judicial del Estado de Aguascalientes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rubr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pág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uye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0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f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8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>l</w:t>
      </w:r>
      <w:r w:rsidRPr="00A654E6">
        <w:rPr>
          <w:rFonts w:ascii="Arial" w:eastAsia="Arial" w:hAnsi="Arial" w:cs="Arial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gu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eyenda</w:t>
      </w:r>
      <w:r w:rsidRPr="00A654E6">
        <w:rPr>
          <w:rFonts w:ascii="Arial" w:eastAsia="Arial" w:hAnsi="Arial" w:cs="Arial"/>
          <w:sz w:val="16"/>
          <w:lang w:val="es-MX"/>
        </w:rPr>
        <w:t>:</w:t>
      </w:r>
      <w:r w:rsidRPr="00A654E6">
        <w:rPr>
          <w:rFonts w:ascii="Arial" w:eastAsia="Arial" w:hAnsi="Arial" w:cs="Arial"/>
          <w:spacing w:val="-7"/>
          <w:sz w:val="16"/>
          <w:lang w:val="es-MX"/>
        </w:rPr>
        <w:t xml:space="preserve"> </w:t>
      </w:r>
    </w:p>
    <w:p w:rsidR="00A654E6" w:rsidRPr="00A654E6" w:rsidRDefault="00A654E6" w:rsidP="00A654E6">
      <w:pPr>
        <w:spacing w:line="275" w:lineRule="auto"/>
        <w:contextualSpacing/>
        <w:mirrorIndents/>
        <w:jc w:val="both"/>
        <w:outlineLvl w:val="0"/>
        <w:rPr>
          <w:rFonts w:ascii="Arial" w:eastAsia="Arial" w:hAnsi="Arial" w:cs="Arial"/>
          <w:spacing w:val="-7"/>
          <w:sz w:val="16"/>
          <w:lang w:val="es-MX"/>
        </w:rPr>
      </w:pPr>
    </w:p>
    <w:p w:rsidR="00675E76" w:rsidRPr="00A654E6" w:rsidRDefault="00A654E6" w:rsidP="00A654E6">
      <w:pPr>
        <w:contextualSpacing/>
        <w:mirrorIndents/>
        <w:jc w:val="both"/>
        <w:outlineLvl w:val="0"/>
        <w:rPr>
          <w:rFonts w:ascii="Arial" w:eastAsia="Arial" w:hAnsi="Arial" w:cs="Arial"/>
          <w:sz w:val="12"/>
          <w:szCs w:val="16"/>
          <w:lang w:val="es-MX"/>
        </w:rPr>
      </w:pPr>
      <w:r w:rsidRPr="00A654E6">
        <w:rPr>
          <w:rFonts w:ascii="Arial" w:eastAsia="Arial" w:hAnsi="Arial" w:cs="Arial"/>
          <w:spacing w:val="-1"/>
          <w:sz w:val="16"/>
          <w:lang w:val="es-MX"/>
        </w:rPr>
        <w:t>“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B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</w:t>
      </w:r>
      <w:r w:rsidRPr="00A654E6">
        <w:rPr>
          <w:rFonts w:ascii="Arial" w:eastAsia="Arial" w:hAnsi="Arial" w:cs="Arial"/>
          <w:sz w:val="16"/>
          <w:lang w:val="es-MX"/>
        </w:rPr>
        <w:t>jo</w:t>
      </w:r>
      <w:r w:rsidRPr="00A654E6">
        <w:rPr>
          <w:rFonts w:ascii="Arial" w:eastAsia="Arial" w:hAnsi="Arial" w:cs="Arial"/>
          <w:spacing w:val="-9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pro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st</w:t>
      </w:r>
      <w:r w:rsidRPr="00A654E6">
        <w:rPr>
          <w:rFonts w:ascii="Arial" w:eastAsia="Arial" w:hAnsi="Arial" w:cs="Arial"/>
          <w:sz w:val="16"/>
          <w:lang w:val="es-MX"/>
        </w:rPr>
        <w:t xml:space="preserve">a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ir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verda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dec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ar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a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qu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 xml:space="preserve">s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ado</w:t>
      </w:r>
      <w:r w:rsidRPr="00A654E6">
        <w:rPr>
          <w:rFonts w:ascii="Arial" w:eastAsia="Arial" w:hAnsi="Arial" w:cs="Arial"/>
          <w:sz w:val="16"/>
          <w:lang w:val="es-MX"/>
        </w:rPr>
        <w:t>s Fi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na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ero</w:t>
      </w:r>
      <w:r w:rsidRPr="00A654E6">
        <w:rPr>
          <w:rFonts w:ascii="Arial" w:eastAsia="Arial" w:hAnsi="Arial" w:cs="Arial"/>
          <w:sz w:val="16"/>
          <w:lang w:val="es-MX"/>
        </w:rPr>
        <w:t xml:space="preserve">s y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u</w:t>
      </w:r>
      <w:r w:rsidRPr="00A654E6">
        <w:rPr>
          <w:rFonts w:ascii="Arial" w:eastAsia="Arial" w:hAnsi="Arial" w:cs="Arial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o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as</w:t>
      </w:r>
      <w:r w:rsidRPr="00A654E6">
        <w:rPr>
          <w:rFonts w:ascii="Arial" w:eastAsia="Arial" w:hAnsi="Arial" w:cs="Arial"/>
          <w:sz w:val="16"/>
          <w:lang w:val="es-MX"/>
        </w:rPr>
        <w:t xml:space="preserve">,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razonab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3"/>
          <w:sz w:val="16"/>
          <w:lang w:val="es-MX"/>
        </w:rPr>
        <w:t>m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en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c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orrec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t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s y</w:t>
      </w:r>
      <w:r w:rsidRPr="00A654E6">
        <w:rPr>
          <w:rFonts w:ascii="Arial" w:eastAsia="Arial" w:hAnsi="Arial" w:cs="Arial"/>
          <w:spacing w:val="-2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</w:t>
      </w:r>
      <w:r w:rsidRPr="00A654E6">
        <w:rPr>
          <w:rFonts w:ascii="Arial" w:eastAsia="Arial" w:hAnsi="Arial" w:cs="Arial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re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po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n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ab</w:t>
      </w:r>
      <w:r w:rsidRPr="00A654E6">
        <w:rPr>
          <w:rFonts w:ascii="Arial" w:eastAsia="Arial" w:hAnsi="Arial" w:cs="Arial"/>
          <w:sz w:val="16"/>
          <w:lang w:val="es-MX"/>
        </w:rPr>
        <w:t>ili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da</w:t>
      </w:r>
      <w:r w:rsidRPr="00A654E6">
        <w:rPr>
          <w:rFonts w:ascii="Arial" w:eastAsia="Arial" w:hAnsi="Arial" w:cs="Arial"/>
          <w:sz w:val="16"/>
          <w:lang w:val="es-MX"/>
        </w:rPr>
        <w:t>d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de</w:t>
      </w:r>
      <w:r w:rsidRPr="00A654E6">
        <w:rPr>
          <w:rFonts w:ascii="Arial" w:eastAsia="Arial" w:hAnsi="Arial" w:cs="Arial"/>
          <w:sz w:val="16"/>
          <w:lang w:val="es-MX"/>
        </w:rPr>
        <w:t>l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 xml:space="preserve"> </w:t>
      </w:r>
      <w:r w:rsidRPr="00A654E6">
        <w:rPr>
          <w:rFonts w:ascii="Arial" w:eastAsia="Arial" w:hAnsi="Arial" w:cs="Arial"/>
          <w:spacing w:val="-3"/>
          <w:sz w:val="16"/>
          <w:lang w:val="es-MX"/>
        </w:rPr>
        <w:t>e</w:t>
      </w:r>
      <w:r w:rsidRPr="00A654E6">
        <w:rPr>
          <w:rFonts w:ascii="Arial" w:eastAsia="Arial" w:hAnsi="Arial" w:cs="Arial"/>
          <w:spacing w:val="2"/>
          <w:sz w:val="16"/>
          <w:lang w:val="es-MX"/>
        </w:rPr>
        <w:t>m</w:t>
      </w:r>
      <w:r w:rsidRPr="00A654E6">
        <w:rPr>
          <w:rFonts w:ascii="Arial" w:eastAsia="Arial" w:hAnsi="Arial" w:cs="Arial"/>
          <w:sz w:val="16"/>
          <w:lang w:val="es-MX"/>
        </w:rPr>
        <w:t>i</w:t>
      </w:r>
      <w:r w:rsidRPr="00A654E6">
        <w:rPr>
          <w:rFonts w:ascii="Arial" w:eastAsia="Arial" w:hAnsi="Arial" w:cs="Arial"/>
          <w:spacing w:val="1"/>
          <w:sz w:val="16"/>
          <w:lang w:val="es-MX"/>
        </w:rPr>
        <w:t>s</w:t>
      </w:r>
      <w:r w:rsidRPr="00A654E6">
        <w:rPr>
          <w:rFonts w:ascii="Arial" w:eastAsia="Arial" w:hAnsi="Arial" w:cs="Arial"/>
          <w:spacing w:val="-1"/>
          <w:sz w:val="16"/>
          <w:lang w:val="es-MX"/>
        </w:rPr>
        <w:t>or”.</w:t>
      </w:r>
    </w:p>
    <w:sectPr w:rsidR="00675E76" w:rsidRPr="00A654E6" w:rsidSect="00EB7391">
      <w:headerReference w:type="default" r:id="rId9"/>
      <w:type w:val="continuous"/>
      <w:pgSz w:w="12240" w:h="15840"/>
      <w:pgMar w:top="1985" w:right="907" w:bottom="1418" w:left="907" w:header="74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45" w:rsidRDefault="00985C45">
      <w:r>
        <w:separator/>
      </w:r>
    </w:p>
  </w:endnote>
  <w:endnote w:type="continuationSeparator" w:id="0">
    <w:p w:rsidR="00985C45" w:rsidRDefault="0098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45" w:rsidRDefault="00985C45">
      <w:r>
        <w:separator/>
      </w:r>
    </w:p>
  </w:footnote>
  <w:footnote w:type="continuationSeparator" w:id="0">
    <w:p w:rsidR="00985C45" w:rsidRDefault="0098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4A" w:rsidRDefault="0046244A" w:rsidP="006A23C6">
    <w:pPr>
      <w:spacing w:line="240" w:lineRule="exact"/>
      <w:ind w:left="20" w:right="-33"/>
      <w:jc w:val="center"/>
      <w:rPr>
        <w:rFonts w:ascii="Calibri" w:eastAsia="Calibri" w:hAnsi="Calibri" w:cs="Calibri"/>
        <w:spacing w:val="-2"/>
        <w:position w:val="1"/>
        <w:sz w:val="22"/>
        <w:szCs w:val="22"/>
        <w:lang w:val="es-MX"/>
      </w:rPr>
    </w:pPr>
    <w:r>
      <w:rPr>
        <w:rFonts w:ascii="Calibri" w:eastAsia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4413249</wp:posOffset>
          </wp:positionH>
          <wp:positionV relativeFrom="paragraph">
            <wp:posOffset>-210185</wp:posOffset>
          </wp:positionV>
          <wp:extent cx="781991" cy="7239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10" cy="73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P</w:t>
    </w:r>
    <w:r w:rsidRPr="006A23C6">
      <w:rPr>
        <w:rFonts w:ascii="Calibri" w:eastAsia="Calibri" w:hAnsi="Calibri" w:cs="Calibri"/>
        <w:spacing w:val="-2"/>
        <w:position w:val="1"/>
        <w:sz w:val="22"/>
        <w:szCs w:val="22"/>
        <w:lang w:val="es-MX"/>
      </w:rPr>
      <w:t>O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D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ER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 xml:space="preserve"> </w:t>
    </w:r>
    <w:r w:rsidRPr="006A23C6">
      <w:rPr>
        <w:rFonts w:ascii="Calibri" w:eastAsia="Calibri" w:hAnsi="Calibri" w:cs="Calibri"/>
        <w:spacing w:val="-1"/>
        <w:position w:val="1"/>
        <w:sz w:val="22"/>
        <w:szCs w:val="22"/>
        <w:lang w:val="es-MX"/>
      </w:rPr>
      <w:t>J</w:t>
    </w:r>
    <w:r w:rsidRPr="006A23C6">
      <w:rPr>
        <w:rFonts w:ascii="Calibri" w:eastAsia="Calibri" w:hAnsi="Calibri" w:cs="Calibri"/>
        <w:spacing w:val="-2"/>
        <w:position w:val="1"/>
        <w:sz w:val="22"/>
        <w:szCs w:val="22"/>
        <w:lang w:val="es-MX"/>
      </w:rPr>
      <w:t>U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D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ICI</w:t>
    </w:r>
    <w:r w:rsidRPr="006A23C6">
      <w:rPr>
        <w:rFonts w:ascii="Calibri" w:eastAsia="Calibri" w:hAnsi="Calibri" w:cs="Calibri"/>
        <w:spacing w:val="-1"/>
        <w:position w:val="1"/>
        <w:sz w:val="22"/>
        <w:szCs w:val="22"/>
        <w:lang w:val="es-MX"/>
      </w:rPr>
      <w:t>A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L</w:t>
    </w:r>
    <w:r w:rsidRPr="006A23C6">
      <w:rPr>
        <w:rFonts w:ascii="Calibri" w:eastAsia="Calibri" w:hAnsi="Calibri" w:cs="Calibri"/>
        <w:spacing w:val="-1"/>
        <w:position w:val="1"/>
        <w:sz w:val="22"/>
        <w:szCs w:val="22"/>
        <w:lang w:val="es-MX"/>
      </w:rPr>
      <w:t xml:space="preserve"> 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D</w:t>
    </w:r>
    <w:r w:rsidRPr="006A23C6">
      <w:rPr>
        <w:rFonts w:ascii="Calibri" w:eastAsia="Calibri" w:hAnsi="Calibri" w:cs="Calibri"/>
        <w:spacing w:val="-2"/>
        <w:position w:val="1"/>
        <w:sz w:val="22"/>
        <w:szCs w:val="22"/>
        <w:lang w:val="es-MX"/>
      </w:rPr>
      <w:t>E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L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 xml:space="preserve"> 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E</w:t>
    </w:r>
    <w:r w:rsidRPr="006A23C6">
      <w:rPr>
        <w:rFonts w:ascii="Calibri" w:eastAsia="Calibri" w:hAnsi="Calibri" w:cs="Calibri"/>
        <w:spacing w:val="-1"/>
        <w:position w:val="1"/>
        <w:sz w:val="22"/>
        <w:szCs w:val="22"/>
        <w:lang w:val="es-MX"/>
      </w:rPr>
      <w:t>S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T</w:t>
    </w:r>
    <w:r w:rsidRPr="006A23C6">
      <w:rPr>
        <w:rFonts w:ascii="Calibri" w:eastAsia="Calibri" w:hAnsi="Calibri" w:cs="Calibri"/>
        <w:spacing w:val="-3"/>
        <w:position w:val="1"/>
        <w:sz w:val="22"/>
        <w:szCs w:val="22"/>
        <w:lang w:val="es-MX"/>
      </w:rPr>
      <w:t>A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D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O</w:t>
    </w:r>
    <w:r w:rsidRPr="006A23C6">
      <w:rPr>
        <w:rFonts w:ascii="Calibri" w:eastAsia="Calibri" w:hAnsi="Calibri" w:cs="Calibri"/>
        <w:spacing w:val="-2"/>
        <w:position w:val="1"/>
        <w:sz w:val="22"/>
        <w:szCs w:val="22"/>
        <w:lang w:val="es-MX"/>
      </w:rPr>
      <w:t xml:space="preserve"> </w:t>
    </w:r>
  </w:p>
  <w:p w:rsidR="0046244A" w:rsidRPr="006A23C6" w:rsidRDefault="0046244A" w:rsidP="006A23C6">
    <w:pPr>
      <w:spacing w:line="240" w:lineRule="exact"/>
      <w:ind w:left="20" w:right="-33"/>
      <w:jc w:val="center"/>
      <w:rPr>
        <w:rFonts w:ascii="Calibri" w:eastAsia="Calibri" w:hAnsi="Calibri" w:cs="Calibri"/>
        <w:sz w:val="22"/>
        <w:szCs w:val="22"/>
        <w:lang w:val="es-MX"/>
      </w:rPr>
    </w:pP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>D</w:t>
    </w:r>
    <w:r w:rsidRPr="006A23C6">
      <w:rPr>
        <w:rFonts w:ascii="Calibri" w:eastAsia="Calibri" w:hAnsi="Calibri" w:cs="Calibri"/>
        <w:position w:val="1"/>
        <w:sz w:val="22"/>
        <w:szCs w:val="22"/>
        <w:lang w:val="es-MX"/>
      </w:rPr>
      <w:t>E</w:t>
    </w:r>
    <w:r w:rsidRPr="006A23C6">
      <w:rPr>
        <w:rFonts w:ascii="Calibri" w:eastAsia="Calibri" w:hAnsi="Calibri" w:cs="Calibri"/>
        <w:spacing w:val="1"/>
        <w:position w:val="1"/>
        <w:sz w:val="22"/>
        <w:szCs w:val="22"/>
        <w:lang w:val="es-MX"/>
      </w:rPr>
      <w:t xml:space="preserve"> </w:t>
    </w:r>
    <w:r>
      <w:rPr>
        <w:rFonts w:ascii="Calibri" w:eastAsia="Calibri" w:hAnsi="Calibri" w:cs="Calibri"/>
        <w:spacing w:val="-2"/>
        <w:position w:val="1"/>
        <w:sz w:val="22"/>
        <w:szCs w:val="22"/>
        <w:lang w:val="es-MX"/>
      </w:rPr>
      <w:t>AGUASCALIENTES</w:t>
    </w:r>
  </w:p>
  <w:p w:rsidR="0046244A" w:rsidRPr="006A23C6" w:rsidRDefault="0046244A">
    <w:pPr>
      <w:spacing w:line="200" w:lineRule="exac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4F708B"/>
    <w:multiLevelType w:val="hybridMultilevel"/>
    <w:tmpl w:val="94563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A6E11EA"/>
    <w:multiLevelType w:val="multilevel"/>
    <w:tmpl w:val="CE2861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674009"/>
    <w:multiLevelType w:val="hybridMultilevel"/>
    <w:tmpl w:val="D2280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6247"/>
    <w:multiLevelType w:val="hybridMultilevel"/>
    <w:tmpl w:val="FB2692BE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B927CB7"/>
    <w:multiLevelType w:val="hybridMultilevel"/>
    <w:tmpl w:val="008EB4DE"/>
    <w:lvl w:ilvl="0" w:tplc="D0C84596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4361C84"/>
    <w:multiLevelType w:val="hybridMultilevel"/>
    <w:tmpl w:val="F118C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D4"/>
    <w:rsid w:val="0005353B"/>
    <w:rsid w:val="00092F31"/>
    <w:rsid w:val="000C23B3"/>
    <w:rsid w:val="000F504B"/>
    <w:rsid w:val="000F5089"/>
    <w:rsid w:val="001024A4"/>
    <w:rsid w:val="001076D5"/>
    <w:rsid w:val="001641B4"/>
    <w:rsid w:val="00191A52"/>
    <w:rsid w:val="002B2E66"/>
    <w:rsid w:val="003639F7"/>
    <w:rsid w:val="003B79AE"/>
    <w:rsid w:val="003D3E0F"/>
    <w:rsid w:val="003D48BF"/>
    <w:rsid w:val="004140B4"/>
    <w:rsid w:val="00431A31"/>
    <w:rsid w:val="00433664"/>
    <w:rsid w:val="0046244A"/>
    <w:rsid w:val="004E4F13"/>
    <w:rsid w:val="004E66A5"/>
    <w:rsid w:val="004F61CD"/>
    <w:rsid w:val="00541DCB"/>
    <w:rsid w:val="005432B2"/>
    <w:rsid w:val="005743D4"/>
    <w:rsid w:val="005A679B"/>
    <w:rsid w:val="006462FA"/>
    <w:rsid w:val="00675E76"/>
    <w:rsid w:val="00676593"/>
    <w:rsid w:val="00676B92"/>
    <w:rsid w:val="006A23C6"/>
    <w:rsid w:val="006E29DC"/>
    <w:rsid w:val="00706CD7"/>
    <w:rsid w:val="007C1021"/>
    <w:rsid w:val="007C4294"/>
    <w:rsid w:val="00801A08"/>
    <w:rsid w:val="00865B7D"/>
    <w:rsid w:val="00892C56"/>
    <w:rsid w:val="008A2B38"/>
    <w:rsid w:val="009175B4"/>
    <w:rsid w:val="00985C45"/>
    <w:rsid w:val="00995DF7"/>
    <w:rsid w:val="009E5342"/>
    <w:rsid w:val="009E5F87"/>
    <w:rsid w:val="00A07AEA"/>
    <w:rsid w:val="00A654E6"/>
    <w:rsid w:val="00A70159"/>
    <w:rsid w:val="00A841CA"/>
    <w:rsid w:val="00AD2CD5"/>
    <w:rsid w:val="00AF00E2"/>
    <w:rsid w:val="00B000A7"/>
    <w:rsid w:val="00B01736"/>
    <w:rsid w:val="00B264C1"/>
    <w:rsid w:val="00B60AC1"/>
    <w:rsid w:val="00BE5AB4"/>
    <w:rsid w:val="00BF7AFE"/>
    <w:rsid w:val="00C063F4"/>
    <w:rsid w:val="00C1077E"/>
    <w:rsid w:val="00C46FB8"/>
    <w:rsid w:val="00C531E9"/>
    <w:rsid w:val="00D27DE9"/>
    <w:rsid w:val="00D60A51"/>
    <w:rsid w:val="00D7093E"/>
    <w:rsid w:val="00EA2100"/>
    <w:rsid w:val="00EB7391"/>
    <w:rsid w:val="00ED1BB2"/>
    <w:rsid w:val="00FA194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C4C51"/>
  <w15:docId w15:val="{6DF8F3D4-A06E-468C-AA21-AEB69AE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A23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3C6"/>
  </w:style>
  <w:style w:type="paragraph" w:styleId="Piedepgina">
    <w:name w:val="footer"/>
    <w:basedOn w:val="Normal"/>
    <w:link w:val="PiedepginaCar"/>
    <w:uiPriority w:val="99"/>
    <w:unhideWhenUsed/>
    <w:rsid w:val="006A23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3C6"/>
  </w:style>
  <w:style w:type="paragraph" w:styleId="Prrafodelista">
    <w:name w:val="List Paragraph"/>
    <w:basedOn w:val="Normal"/>
    <w:uiPriority w:val="34"/>
    <w:qFormat/>
    <w:rsid w:val="001076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679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A679B"/>
  </w:style>
  <w:style w:type="paragraph" w:styleId="Textodeglobo">
    <w:name w:val="Balloon Text"/>
    <w:basedOn w:val="Normal"/>
    <w:link w:val="TextodegloboCar"/>
    <w:uiPriority w:val="99"/>
    <w:semiHidden/>
    <w:unhideWhenUsed/>
    <w:rsid w:val="00191A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A52"/>
    <w:rPr>
      <w:rFonts w:ascii="Segoe UI" w:hAnsi="Segoe UI" w:cs="Segoe UI"/>
      <w:sz w:val="18"/>
      <w:szCs w:val="18"/>
    </w:rPr>
  </w:style>
  <w:style w:type="table" w:customStyle="1" w:styleId="Tablanormal51">
    <w:name w:val="Tabla normal 51"/>
    <w:basedOn w:val="Tablanormal"/>
    <w:uiPriority w:val="45"/>
    <w:rsid w:val="004336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654E6"/>
    <w:rPr>
      <w:rFonts w:asciiTheme="minorHAnsi" w:eastAsiaTheme="minorHAnsi" w:hAnsiTheme="minorHAnsi" w:cstheme="minorBidi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54E6"/>
    <w:rPr>
      <w:rFonts w:asciiTheme="minorHAnsi" w:eastAsiaTheme="minorHAnsi" w:hAnsiTheme="minorHAnsi" w:cstheme="minorBidi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A654E6"/>
    <w:rPr>
      <w:vertAlign w:val="superscript"/>
    </w:rPr>
  </w:style>
  <w:style w:type="paragraph" w:customStyle="1" w:styleId="Texto">
    <w:name w:val="Texto"/>
    <w:basedOn w:val="Normal"/>
    <w:link w:val="TextoCar"/>
    <w:qFormat/>
    <w:rsid w:val="00A654E6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customStyle="1" w:styleId="ROMANOS">
    <w:name w:val="ROMANOS"/>
    <w:basedOn w:val="Normal"/>
    <w:rsid w:val="00A654E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654E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A654E6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ofsfileserver12/../../lquiroz/AppData/Local/Microsoft/Windows/Temporary%20Internet%20Files/Content.Outlook/HBGSO9P3/MODELO%20CTA%20201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4294948611</TotalTime>
  <Pages>4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om_armc</dc:creator>
  <cp:lastModifiedBy>om_armc</cp:lastModifiedBy>
  <cp:revision>4</cp:revision>
  <cp:lastPrinted>2016-10-17T19:59:00Z</cp:lastPrinted>
  <dcterms:created xsi:type="dcterms:W3CDTF">2017-02-07T15:33:00Z</dcterms:created>
  <dcterms:modified xsi:type="dcterms:W3CDTF">2017-04-19T15:57:00Z</dcterms:modified>
</cp:coreProperties>
</file>